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475</w:t>
      </w:r>
    </w:p>
    <w:p>
      <w:r>
        <w:t>Bundesgericht (BGE), 1982-12-21, DE</w:t>
      </w:r>
    </w:p>
    <w:p>
      <w:r>
        <w:rPr>
          <w:b/>
        </w:rPr>
        <w:t xml:space="preserve">Quelle: </w:t>
      </w:r>
      <w:r>
        <w:t>https://mcp.opencaselaw.ch/entscheid/bge_108 II 475</w:t>
      </w:r>
    </w:p>
    <w:p>
      <w:r>
        <w:t>FR: ATF 108 II 475</w:t>
      </w:r>
    </w:p>
    <w:p>
      <w:r>
        <w:t>IT: DTF 108 II 475</w:t>
      </w:r>
    </w:p>
    <w:p>
      <w:pPr>
        <w:pStyle w:val="Heading2"/>
      </w:pPr>
      <w:r>
        <w:t>Regeste</w:t>
      </w:r>
    </w:p>
    <w:p>
      <w:r>
        <w:t>Regeste Reprographierechte an literarischen Werken. 1. Feststellungsklage: Aktivlegitimation einer Genossenschaft, der die Reprographierechte abgetreten werden; massgebender Zeitpunkt (E. 1). 2. Art. 25 Abs. 2 URG gilt nur zugunsten der Presse. Ein Unternehmen, das für die betriebsinterne Information Zeitungsartikel vervielfältigen lässt, kann sich nicht auf diese Ausnahmebestimmung berufen (E. 2). 3. Art. 22 URG. Wann ist nach einer zeitgemässen Auslegung dieser Bestimmung eine Wiedergabe zu eigenem, privatem Gebrauch ohne Gewinnzweck anzunehmen? Umstände, unter denen offensichtlich eine Wiedergabe mit Gewinnzweck vorliegt (E. 3). 4. Notwendigkeit und Möglichkeiten einer gesetzgeberischen Lösung (E. 4).</w:t>
      </w:r>
    </w:p>
    <w:p>
      <w:pPr>
        <w:pStyle w:val="Heading2"/>
      </w:pPr>
      <w:r>
        <w:t>Erwägungen</w:t>
      </w:r>
    </w:p>
    <w:p>
      <w:r>
        <w:rPr>
          <w:b/>
        </w:rPr>
        <w:t>E. 1</w:t>
      </w:r>
    </w:p>
    <w:p>
      <w:r>
        <w:t>Nach Auffassung der Beklagten ist die Klägerin nicht aktivlegitimiert, weil sich weder aus den Statuten noch aus dem Mustervertrag ergebe, dass der Klägerin Reprographierechte (Wiedergabe durch Vervielfältigen oder Kopieren) übertragen worden seien. a) Die Klägerin hält die erst in der Duplik erhobene Einrede fehlender Aktivlegitimation für verspätet, da ihre Sachdarstellung von der Beklagten in der Klageantwort stillschweigend anerkannt worden sei. Dazu komme, dass Art. 19 Abs. 2 BZP in weiteren Rechtsschriften nur noch Ergänzungen zulasse und ihr Feststellungsinteresse mit dem Zwischenbeschluss bejaht worden sei; ihr Klagerecht setze nicht voraus, dass sie selbst materiell am festzustellenden Rechtsverhältnis beteiligt sei. Die Klägerin hat in der Klageschrift indes nicht behauptet, es seien ihr Reprographierechte abgetreten worden; im Stillschweigen der Beklagten kann deshalb keine Anerkennung liegen, die einer ergänzenden Bestreitung in der Duplik entgegenstünde. Dies ist daher auch insoweit zulässig, als es sich nicht ohnehin um eine Frage der Rechtsanwendung handelt ( BGE 107 II 85 ). Gewiss können sodann auch Rechtsverhältnisse Dritter Gegenstand einer Feststellungsklage sein, wenn ein schutzwürdiges Interesse des Klägers gegeben ist ( BGE 93 II 16 mit Zitaten). Darauf kann die Klägerin sich jedoch nicht berufen. Sie verkennt, dass ihr Klagebegehren nicht auf Feststellung von Ansprüchen lautet, die von ihr vertretene Autoren gegen die Beklagte haben; es geht vielmehr dahin, dass Artikel solcher Autoren nur mit Erlaubnis der Klägerin in "ptt-intern" aufgenommen werden dürfen. Das setzt voraus, dass sie selbst Reprographierechte erworben hat und geltend machen kann. b) Es fällt auf, dass die der Klägerin zur Wahrung abgetretenen Urheberrechte weder in deren Statuten noch in den Verträgen mit den Mitgliedern umfassend umschrieben, sondern einzeln aufgezählt BGE 108 II 475 S. 478 werden, wobei das Reprographierecht nicht erwähnt wird. Die gesetzliche Vermutung des Art. 9 Abs. 2 URG spricht daher gegen die Übertragung weiterer Befugnisse. Die Klägerin macht geltend, die Lücke in den Verträgen sei teils einem redaktionellen Versehen, teils dem Umstand zuzuschreiben, dass der Mustervertrag angesichts der hängigen Gesetzesrevision von einem Vergütungsanspruch ausgehe, der ihr von den Mitgliedern abgetreten worden sei. Sie offeriert Beweis dafür, dass nach dem wirklichen Willen der Beteiligten stets auch die Reprographierechte übertragen worden seien. Wie es sich damit verhält, braucht indes nicht abgeklärt zu werden. Im Falle Dr. Uchtenhagen, dessen Artikel Anlass zur Klage gegeben hat, ist nämlich bewiesen, dass der Klägerin auch die Reprographierechte abgetreten worden sind; das geschah offenbar auch in weiteren Einzelfällen. Mit dem Einwand angeblicher Befangenheit ist dagegen nicht aufzukommen. Die Beklagte irrt auch insofern, als sie seit der Rechtshängigkeit der Streitsache eingetretene Tatsachen nicht berücksichtigt wissen will; denn im Verfahren vor dem Bundesgericht folgt aus der Rechtshängigkeit nicht, dass der Sachverhalt auf den Zeitpunkt der Klageeinreichung festgelegt werde ( Art. 21 Abs. 3 BZP ). Es muss deshalb genügen, wenn die Aktivlegitimation der Klägerin im Zeitpunkt des Urteils gegeben ist (GULDENER, Schweiz. Zivilprozessrecht, 3. Aufl. S. 377 Anm. 62/b). Zu bedenken ist ferner, dass die Klägerin Statuten und Verträge im beanstandeten Punkt ändern und ergänzen will. Das entspricht zudem der Aufgabe, die ihr als Verwertungsgesellschaft zukommt und vom Bundesrat hinsichtlich der Weitersenderechte bereits anerkannt worden ist. Wie beim Kabelfernsehen können die Autoren ihre Rechte auch im Bereich der Reprographie praktisch nicht allein wahrnehmen. Das eine wie das andere darf im Rahmen einer Feststellungsklage mitberücksichtigt werden. Das gilt sinngemäss auch für die Gegenseitigkeitsverträge mit ausländischen Verwertungsgesellschaften, denen die Beklagte einstweilen eine entsprechende Berechtigung ebenfalls abspricht. Unter diesen Umständen kann offen bleiben, ob die Geschäftsführung ohne Auftrag, die der Klägerin nach ihren Statuten im Interesse von Nichtmitgliedern obliegt, als Grundlage einer Feststellungsklage ausreichen würde oder ob das Klagerecht sich diesfalls erst aus einem staatlichen Verwertungsauftrag ergäbe. c) Die Klägerin ist daher zur Klage legitimiert. Ihr Rechtsbegehren BGE 108 II 475 S. 479 kann sich aber zum vorneherein nur auf Werke von Autoren beziehen, die ihr tatsächlich auch die Reprographierechte abgetreten haben.</w:t>
      </w:r>
    </w:p>
    <w:p>
      <w:r>
        <w:rPr>
          <w:b/>
        </w:rPr>
        <w:t>E. 2</w:t>
      </w:r>
    </w:p>
    <w:p>
      <w:r>
        <w:t>Gemäss Art. 25 URG dürfen in Zeitungen oder Zeitschriften veröffentlichte Werke der Literatur, Wissenschaft oder Kunst grundsätzlich ohne Rücksicht auf ihren Gegenstand nur mit Zustimmung des Urhebers wiedergegeben werden (Abs. 1). Ausgenommen ist insbesondere die Wiedergabe von Artikeln über Tagesfragen wirtschaftlicher, politischer oder religiöser Natur in der Presse, wenn die Wiedergabe nicht ausdrücklich vorbehalten worden ist oder die Artikel nicht ausdrücklich als Originalbeiträge oder Originalberichte bezeichnet worden sind (Abs. 2). Erlaubt sind ferner kurze Zitate aus Zeitungs- oder Zeitschriftenartikeln, auch in Form von Presseübersichten (Abs. 3). Im vorliegenden Fall geht es nicht um blosse Zitate im Sinne der zweiten Ausnahme, da nach dem Wortlaut des Feststellungsbegehrens nur die Wiedergabe "ganzer Werke" von einer Erlaubnis abhängig gemacht werden soll. Die Beklagte beruft sich hingegen auf die erste Ausnahmebestimmung; denn sie beantragt, das Feststellungsbegehren sei jedenfalls insoweit abzuweisen, als es sich nicht um Artikel mit ausdrücklich vorbehaltenem Wiedergaberecht handelt. Indem die Klägerin einen Originalartikel von Dr. Uchtenhagen zum Anlass ihrer Klage nahm, erweckte sie vorerst den Eindruck, sie wolle der Beklagten die Berufung auf diese Bestimmung zugestehen. Ihr Klagebegehren ging indes von Anfang an darüber hinaus, und sie machte in der Folge auch klar, dass sie eine Anwendung der Bestimmung auf "ptt-intern" ablehnt. Die Wiedergabe von Zeitungsartikeln "in andern Zeitungen" war schon nach Art. 25 Abs. 1 aURG unter ähnlichen Vorbehalten erlaubt. In der parlamentarischen Beratung über die Fassung von 1922 machte Berichterstatter Wettstein ausdrücklich auf diese Beschränkung erlaubten Nachdrucks aufmerksam (Sten.Bull. 1920 StR S. 409/10). Anlässlich der Revision von 1955 wurde das Sonderrecht für die Zeitungen auf Zeitschriftenartikel ausgedehnt; es sollte gemäss Art. 9 Abs. 2 der revidierten Berner Übereinkunft zum Schutze von Werken der Literatur und Kunst (RBÜ) vom 26. Januar 1948 aber weiterhin nur "zugunsten der Presse" bestehen (vgl. Botschaft zur Novelle, BBl 1954 II S. 658). Der geltende Art. 25 Abs. 2 URG erlaubt übereinstimmend damit, vom Nachdruckverbot ausgenommene Artikel "in der Presse wiederzugeben" BGE 108 II 475 S. 480 (reproduire par la presse, riprodurre mediante la stampa). Mit dieser Regelung sollten national wie international kleinere Blätter die Möglichkeit erhalten, Artikel aus grösseren Zeitungen im Interesse der öffentlichen Meinungsbildung zu übernehmen (TROLLER, Immaterialgüterrecht II S. 804; LUDWIG, Schweizerisches Presserecht, S. 213; LUTZ, Die Schranken des Urheberrechts im schweizerischen Recht, Diss. Zürich 1964, S. 9). Diese Rechtfertigung trifft auf eine innerbetriebliche Dokumentationshilfe wie "ptt-intern" nicht zu. Es handelt sich entgegen der Auffassung der Beklagten nicht einmal um eine sogenannte Hauszeitung, weil sie keine eigenen Artikel enthält; eine solche fiele übrigens nach dem gesetzgeberischen Motiv ebenfalls nicht unter die Ausnahmebestimmung. Fehl geht auch der Einwand, dass es widersinnig wäre, einem Dritten gegen Bezahlung die Herausgabe einer Presseübersicht zu gestatten, nicht aber dem PTT-Pressedienst, der keinen Gewinnzweck verfolge. Sollte die Beklagte dabei an Unternehmen wie "Argus der Presse" denken, so übersieht sie, dass die Weiterleitung von Zeitungsausschnitten keine Wiedergabe im Sinne von Art. 25 Abs. 2 URG bedeutet. Die Beklagte kann sich somit nicht auf das Sonderrecht zugunsten der Presse berufen. Ihr Einwand, dass zwischen Originalbeiträgen und andern Artikeln zu unterscheiden sei, ist daher gegenstandslos.</w:t>
      </w:r>
    </w:p>
    <w:p>
      <w:r>
        <w:rPr>
          <w:b/>
        </w:rPr>
        <w:t>E. 3</w:t>
      </w:r>
    </w:p>
    <w:p>
      <w:r>
        <w:t>Nach Art. 22 URG ist, vom Bereich der Baukunst abgesehen, die Wiedergabe eines Werkes zulässig, wenn sie ausschliesslich zu eigenem, privatem Gebrauch und zudem nicht zu Gewinnzwecken erfolgt. Die Bestimmung stützt sich nicht auf die RBÜ, sondern ist bereits 1922 ins Gesetz eingefügt und seither unverändert beibehalten worden. Die Beklagte hält ihre Voraussetzungen im vorliegenden Fall für erfüllt, weil "ptt-intern" sich nicht an die Öffentlichkeit wende und keine Gewinnzwecke verfolge; ein Privatgebrauch müsse auch zugunsten von juristischen Personen und grösseren Betrieben anerkannt werden. Die Klägerin ist dagegen der Auffassung, dass es sich um eine gewerbliche Wiedergabe mit Gewinnzwecken handle, weshalb Art. 22 URG nicht anwendbar sei. a) Mit der Beklagten ist davon auszugehen, dass "ptt-intern" für den Eigengebrauch bestimmt ist; dies lässt sich ohne Bedenken selbst für die Abgabe der Zeitschrift an die Mitglieder der konsultativen PTT-Konferenz und der parlamentarischen BGE 108 II 475 S. 481 Geschäftsprüfungskommissionen sagen, obschon diese nicht den PTT-Betrieben angehören. Dass Art. 22 URG sich nach seiner Entstehungsgeschichte nur auf den Gebrauch dessen bezieht, der die Wiedergabe des Werkes vornimmt, wie die Klägerin unter Hinweis auf Gesetzesmaterialien darzutun versucht, und dass sich dafür auch die romanischen Gesetzestexte (usage ... de celui qui y procède; uso ... di chi la compie) anführen lassen, rechtfertigt jedenfalls aus heutiger Sicht eine derart einschränkende Auslegung nicht; sie wäre mit einem vernünftigen Sinn und Zweck des Gesetzes schon angesichts der einfachen und billigen Vervielfältigungsmethoden, welche die Technik inzwischen geschaffen hat, nicht zu vereinbaren (vgl. BGE 83 I 178 mit Hinweisen; LUTZ, S. 230/31 und 235). Nach Art. 22 URG muss es sich indes nicht nur um einen eigenen, sondern auch um einen privaten Gebrauch handeln; das erhellt aus den romanischen Texten (usage personnel et privé; uso personale e privato) noch deutlicher als aus dem deutschen. Der Begriff des privaten Gebrauchs ist umstritten (TROLLER, II S. 793 ff.; LUTZ, S. 208 ff.). Entgegen der Auffassung der Beklagten geht es nicht an, ihn mit Hilfe von Definitionen der Öffentlichkeit für Radio- und Fernsehkonzessionen, für das Weitersendungsrecht ( BGE 107 II 71 und 81/82) oder gar im Strassenverkehrsrecht ( BGE 92 IV 11 ) abgrenzen zu wollen. Der private Gebrauch ist hier nicht als Gegensatz zu einem öffentlichen zu verstehen; näher liegt, ihn der gewerblichen oder beruflichen Verwendung gegenüberzustellen (TROLLER, II S. 795; ders. in Rechtsgutachten über die Vervielfältigung urheberrechtlich geschützter Werke ... durch Mikrofilme und Photokopien, 1954, S. 23 ff.; LUTZ, S. 223 und 236). Das heisst nicht, ein privater Gebrauch sei im Rahmen einer gewerblichen oder beruflichen Tätigkeit zum vorneherein ausgeschlossen und, wie TROLLER (Gutachten S. 16 und 23) und LUTZ (S. 236) annehmen, bei juristischen Personen überhaupt nicht denkbar; andernfalls bleibt man beim Wortlaut der Bestimmung stehen. Bei ihrer Auslegung nach dem Sinn und Zweck sowie nach den Wertungen, auf denen unter den heutigen Verhältnissen die Geltung der Norm beruht ( BGE 105 Ib 53 E. 3a mit Hinweisen), ergeben sich selbst zugunsten juristischer Personen, freier Berufe und des Gemeinwesens erlaubte Verwendungen. So ist nicht zu beanstanden, dass z.B. Anwälte und juristische Sachbearbeiter einer Gesellschaft oder einer Behörde einschlägige Seiten eines Kommentars kopieren lassen, statt das Buch beizulegen, um sich BGE 108 II 475 S. 482 und andern die Arbeit in einem bestimmten Einzelfall zu erleichtern. Solche Fälle vertragen sich durchaus mit dem Grundgedanken der Bestimmung. Das leuchtet namentlich dann ein, wenn das Erfordernis des eigenen und privaten Gebrauchs nicht für sich allein, sondern zusammen mit der negativen Voraussetzung des Art. 22 URG , wonach mit dem Gebrauch kein Gewinnzweck verfolgt werden darf, ausgelegt wird. b) Diese Voraussetzung eignet sich am besten zur Abgrenzung, auch wenn dabei nicht übersehen werden darf, dass sie kumulativ mit den beiden andern gegeben sein muss. Wer mit Kopien einzelner Seiten eines Werkes bloss Zeit gewinnen oder sich oder anderen die Arbeit im Sinne der angeführten Beispiele erleichtern will, ist nicht auf geldwerte Vorteile, geschweige denn auf einen verpönten Gewinn bedacht. Mit Gewinnzweck handelt dagegen nicht nur, wer ein Werk wiedergibt oder gar vervielfältigt, um sich daraus Einnahmen zu verschaffen, sondern auch, wer durch das Kopieren oder Vervielfältigen die Kosten für die Anschaffung von Werkexemplaren einsparen will (TROLLER, Gutachten S. 10; LUTZ, S. 233). Der Beklagten hilft es daher nichts, dass sie "ptt-intern" kostenlos abgibt, wie dies für Eigengebrauch ohnehin typisch ist. Immerhin rechtfertigt sich in der Anwendung dieses Grundsatzes eine gewisse Zurückhaltung, wobei die Umstände des Einzelfalles zu mitzuberücksichtigen sind. Auch ist dabei der Gewinnzweck nicht bloss auf den bescheidenen Vergütungsanspruch des Urhebers, sondern auf den Preis des Werkes zu beziehen. So liegt der Gewinnzweck auf der Hand, wenn ein Anwalt einen Kommentar entlehnt und für Selbstkosten von 60 Franken kopiert, statt ihn für 140 Franken selbst anzuschaffen. Ein Unternehmen sodann kann eine Zeitung oder einen Zeitungsausschnitt zwecks betriebsinterner Information ohne weitere Umtriebe zirkulieren lassen, wenn die Sache nicht eilt und nur für wenige Adressaten bestimmt ist; kopiert es statt dessen, so bedeutet das im Ernst keine Einsparung zusätzlicher Werkexemplare, folglich auch keinen geldwerten Vorteil. Handelt es sich dagegen wie vorliegend um über 500 Adressaten, so ist eine zulässige Information auf dem Zirkulationswege, wie die Klägerin mit Recht einwendet, praktisch und innert angemessener Zeit nur möglich, wenn die Zeitungen jeweils in einer Vielzahl von Exemplaren angeschafft werden. Dies hat der PTT-Pressedienst durch Vervielfältigung vermeiden wollen, weshalb sein Vorgehen neben dem Rationalisierungs- offensichtlich auch einem Gewinnzweck gedient hat. BGE 108 II 475 S. 483 c) Auch wenn der Gewinnzweck darin zu sehen ist, dass der Kauf weiterer Werkexemplare vermieden wird, geht das im Ergebnis auf Kosten des Urhebers oder des Verlegers, der ihn vertritt. Gerade darin liegt nach der jüngeren Entwicklung der RBÜ das entscheidende Kriterium zur Abgrenzung des zulässigen Privatgebrauchs von der dem Urheber vorbehaltenen Werkwiedergabe. Sowohl die Stockholmer Fassung vom 14. Juli 1967 (SR 0.231.14) wie die Pariser Fassung vom 24. Juli 1971, von denen erstere im massgebenden (materiellrechtlichen) Teil und letztere von der Schweiz überhaupt noch nicht ratifiziert worden ist, behalten dem Urheber im neuen Art. 9 Abs. 1 das ausschliessliche Recht zur Vervielfältigung seines Werks vor; sie überlassen es in Abs. 2 aber der nationalen Gesetzgebung, die Vervielfältigung in gewissen Sonderfällen zu gestatten, wenn dadurch weder die normale Auswertung des Werks beeinträchtigt noch die berechtigten Interessen des Urhebers unzumutbar verletzt werden (zu diesen Fassungen: SCHULZE, in UFITA 93/1982 S. 73 ff.; MASOUYE, in Droit d'auteur, 1982 S. 81 ff.; KOUMANTOS, ebendort 98/1978 S. 3 ff.; COLLOVA, ebendort 99/1979 S. 77 ff.). Die neuere internationale Entwicklung entspricht damit der Empfehlung TROLLERS von 1954 (Gutachten S. 11), für die Abgrenzung des privaten Gebrauchs die mechanische Vervielfältigung schon de lege lata insoweit zu tolerieren, als die Interessen des Urhebers damit nicht ernstlich gefährdet werden. Diese Gefahr droht dem Urheber aber gerade dann, wenn ein Betrieb wie hier die interne Information nur durch Ankauf einer grossen Zahl weiterer Werkexemplare erreichen könnte, würde er die Presseausschnitte nicht zu einer eigenen Schrift zusammenstellen und diese vervielfältigen lassen.</w:t>
      </w:r>
    </w:p>
    <w:p>
      <w:r>
        <w:rPr>
          <w:b/>
        </w:rPr>
        <w:t>E. 4</w:t>
      </w:r>
    </w:p>
    <w:p>
      <w:r>
        <w:t>Art. 22 URG so verstehen, heisst nach Meinung der Beklagten, die Bestimmung anders als in der gesamten Privatwirtschaft, in der Bundesverwaltung, in den Kantonen und Gemeinden auslegen und sich über die heute massgebende Rechtsauffassung hinwegsetzen. Dem widerspricht die Klägerin zu Recht. a) Was die Beklagte als allgemeine Rechtsauffassung gewürdigt wissen will, ist nur ein faktischer Zustand, der sich aus der rasanten Entwicklung der Technik ergeben hat, aber die Rechte der Urheber so wenig wie im Fall des Kabelfernsehens zu beseitigen vermag ( BGE 107 II 81 ). Nach Art. 12 Ziff. 1 URG steht dem Urheber das ausschliessliche Recht auf Wiedergabe seines Werkes durch irgendwelche Verfahren zu, selbst durch solche, die bei Erlass des Gesetzes noch gar nicht bekannt gewesen sind (Sten.Bull. BGE 108 II 475 S. 484 1922 NR S. 266; TROLLER, II S. 781; ders. Gutachten S. 8; TROLLER/TROLLER, Kurzlehrbuch S. 123; ULMER, Urheber- und Verlagsrecht, 1980 S. 230). Dass selbst die Urheber der technischen Entwicklung lange untätig zugesehen haben, kann ihnen nicht schaden, zumal eine Wahrung ihrer Rechte durch diese Entwicklung ausserordentlich erschwert worden ist. Reprographierechte sind seit Jahren weltweit ein Hauptgegenstand urheberrechtlicher Erörterung (ULMER, a.a.O., S. 309). Von einer allgemeinen Rechtsauffassung, wonach die beliebige Vervielfältigung geschützter Rechte zur betriebsinternen Information gemeinfrei sei, kann dabei keine Rede sein. Deutschland hat das Problem in den §§ 53/54 des Urheberrechtsgesetzes von 1965 dahin gelöst, dass Vervielfältigung zur betriebsinternen Information nicht gemeinfreier Privatgebrauch ist, sondern unter den sonstigen Eigengebrauch fällt, wobei aber nur "einzelne Vervielfältigungsstücke eines Werkes" (offenbar 6-7) erstellt werden dürfen und bei Verfolgung gewerblicher Zwecke eine angemessene Vergütung zu zahlen ist (SCHULZE, Urheberrechtskommentar, insbes. zu § 54 Ziff. 4a; ULMER, a.a.O., S. 296 ff.; HUBMANN, Urheber- und Verlagsrecht, 1978 S. 157 ff.). Wie schwierig solche Abgrenzungen sind, erhellt aus der seitherigen Auseinandersetzung in Deutschland und weiteren Revisionsbemühungen (vgl. die Streitgutachten in UFITA 84/1979 S. 79 ff. und 85/1979 S. 99 ff.; zu den Revisionsarbeiten HOEPFFNER, in GRUR 82/1980 S. 533 ff.). In Frankreich gilt nach Art. 41 des Gesetzes vom 11. Mai 1957 eine strikte Beschränkung des Privatgebrauchs unter Ausschluss jeder kollektiven Benützung (DESBOIS, La Reprographie et le Droit d'Auteur en France, in Festschrift für Alois Troller, 1976 S. 167; ders., in le Droit d'Auteur en France, 1978 S. 306 ff. und 354 ff.; PLAISANT, in Juris classeur, Propriété littéraire et artistique, fasc. 4bis). Die allgemeine Tendenz geht jedenfalls nicht dahin, das Urheberrecht zugunsten betriebsinterner Information schlicht zu durchbrechen, sondern es gegen Vergütung bloss begrenzt freizugeben (ULMER, in Festschrift für Alois Troller, S. 201/2; SCHULZE, in UFITA 93/1982 S. 73 ff.). b) Die schweizerische Gesetzgebung ist auch in diesem Bereich in Rückstand geraten. Mit der technischen Entwicklung aufkommende Probleme, namentlich im Kopierbereich, waren schon bei der Vorbereitung des Gesetzes von 1955 bekannt, wenn auch nicht im heutigen Ausmass (BUSER, in SJZ 49/1953 S. 136 ff.). Der Entwurf des Eidg. Amtes für geistiges Eigentum von 1953 wollte BGE 108 II 475 S. 485 in einem Art. 22bis für die Wiedergabe durch Photokopie zugunsten der Bibliotheken eine Ausnahme machen (TROLLER, Gutachten S. 31/32 zum Entwurf Bolla). Bundesrat und Parlament anerkannten die Dringlichkeit, dieses und andere Probleme der technischen Entwicklung zu lösen, wollten Entscheide darüber aber wegen deren Tragweite und grosser Meinungsverschiedenheiten der baldigen Totalrevision vorbehalten (Botschaft zur Novelle, in BBl 1954 II S. 643 und 649; Sten.Bull. 1955 NR S. 87/88 und StR S. 80). Das heisst entgegen der Auffassung der Beklagten indes nicht, dass heute insoweit eine Gesetzeslücke anzunehmen sei ( BGE 103 Ia 503 mit Zitaten); es bleibt vielmehr beim geltenden Recht, das den Ausschliesslichkeitsanspruch des Urhebers auch vor neuen Wiedergabeformen schützt. Die seitherigen Revisionsarbeiten bestätigen, dass in der Schweiz ebenfalls nach einer Lösung gesucht wird, welche Urheberrechte nicht leichthin dem technischen Fortschritt opfert. Nach dem Vorentwurf 1971 der ersten Expertenkommission sollte zwar das betriebsinterne Kopieren freigegeben werden, wenn dafür ein rechtmässig erworbenes Werkexemplar verwendet wird (Art. 29 Abs. 3; vgl. auch DITTRICH, Die Vervielfältigung zum eigenen Gebrauch, in Festgabe Georg Roeber, S. 109 ff.). Der Vorentwurf 1974 der zweiten Expertenkommission rückte davon aber deutlich ab; er beschränkte den erlaubten Privatgebrauch ausdrücklich auf einen privaten Kreis von Freunden und Verwandten (Art. 29 Abs. 2, 30 Abs. 1), liess dagegen als Eigengebrauch auch die Wiedergabe zur Information von Mitarbeitern in Instituten, Verwaltungen und Betrieben zu, jedoch nur gegen angemessene Vergütung (Art. 31; Erläuterungen S. 33 ff.; dazu ULMER, in Festschrift Troller, S. 200 f.). Diese Lösung wurde in den weiteren Bearbeitungen durch das Bundesamt für geistiges Eigentum dem Sinn nach beibehalten und durch eine Bestimmung über die Vergütung ergänzt (Art. 29/30 der Fassung vom 21. Mai 1981; überholt PERRET, in SJ 104/1982 S. 113 ff.). c) Die Bemühungen gehen also auch in der Schweiz dahin, zwischen den offensichtlichen Bedürfnissen privater und öffentlicher Unternehmen, den technischen Fortschritt zur Rationalisierung zu nutzen, einerseits und den Ansprüchen der Urheber auf Vergütung für ihr geistiges Schaffen anderseits einen vernünftigen Ausgleich zu finden. Dies kann, wie u.a. schon LUTZ (S. 238) befürwortet hat, mittels einer gesetzlichen Lizenz geschehen, welche die Wiedergabeerlaubnis mit dem Vergütungsanspruch verbindet. BGE 108 II 475 S. 486 Das geltende Recht sieht indes noch keine solche Lösung vor; es fehlt zudem an einer vertraglichen oder gesetzlichen Verwertungsordnung, welche den Benützern den Erwerb der Rechte ermöglicht und den Urhebern die Vergütung vermittelt. Der PTT-Pressedienst bedarf daher vorerst für sein Vorgehen noch der Erlaubnis des Urhebers bzw. der Klägerin, wenn diese im Rahmen einer Abtretung als Berechtigte auftritt; die Erlaubnis kann von einer Vergütung abhängig gemacht werden. Die Rechte der Urheber brauchen dem Druck des technischen Fortschritts sowenig wie im Falle des Kabelfernsehens ( BGE 107 II 81 ) zu weichen. Daran ändert auch der Einwand nichts, falls die Klage gutgeheissen werde, bestehe die Schweiz noch mehr als nach den Kabelfernsehentscheiden aus einem Volk von Urheberrechtsdelinquenten; das wäre so oder anders nicht die Folge dieses Urteils, sondern der Tatsache, dass man der technischen Entwicklung zu lange bedenkenlos und ohne Rücksicht auf das Urheberrecht freien Lauf gelassen hat. Die zweite Expertenkommission hat 1974 ihren Vorschlag denn u.a. auch damit begründet, dass der gegenwärtige "Zustand der Illegalität" beseitigt werden müsse (Erläuterungen S. 35 und 41). Unerheblich ist schliesslich die Befürchtung, bei Gutheissung der Klage würden - wie beim Kabelfernsehen - für Benützer wie für Urheber grosse Probleme entstehen, weil die Fotokopie weit verbreitet sei. Drohende Schwierigkeiten entbinden namentlich den Gesetzgeber nicht davon, das vor mehr als 25 Jahren abgegebene Versprechen ohne weiteren Verzug einzulösen. Ausländische Beispiele im Bereiche der Reprographie wie bei Ton- und Bildkassetten zeigen, dass praktikable Lösungen durchaus möglich sind. Die Gutheissung der Klage wird den Weg dafür ebnen, durch Verhandlungen und staatliche Beihilfe den Urhebern zu einem angemessenen Entgelt für ihre Leistung zu verhelfen, was nicht nur den Absichten des Gesetzgebers (Sten.Bull. 1955 StR S. 78), sondern auch dem einzigen Zweck entspricht, den die Klägerin mit diesem Prozess verfolgt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